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AD29" w14:textId="77777777" w:rsidR="00FB4546" w:rsidRDefault="00FB4546" w:rsidP="00FB4546">
      <w:pPr>
        <w:rPr>
          <w:rFonts w:eastAsia="Times New Roman"/>
        </w:rPr>
      </w:pPr>
      <w:r>
        <w:rPr>
          <w:rFonts w:eastAsia="Times New Roman"/>
        </w:rPr>
        <w:t>Dans le cadre de la prévention des infections à</w:t>
      </w:r>
      <w:r>
        <w:rPr>
          <w:rStyle w:val="apple-converted-space"/>
          <w:rFonts w:eastAsia="Times New Roman"/>
        </w:rPr>
        <w:t> </w:t>
      </w:r>
      <w:r>
        <w:rPr>
          <w:rFonts w:eastAsia="Times New Roman"/>
        </w:rPr>
        <w:t>virus</w:t>
      </w:r>
      <w:r>
        <w:rPr>
          <w:rStyle w:val="apple-converted-space"/>
          <w:rFonts w:eastAsia="Times New Roman"/>
        </w:rPr>
        <w:t> </w:t>
      </w:r>
      <w:proofErr w:type="spellStart"/>
      <w:r>
        <w:rPr>
          <w:rFonts w:eastAsia="Times New Roman"/>
        </w:rPr>
        <w:t>Monkeypox</w:t>
      </w:r>
      <w:proofErr w:type="spellEnd"/>
      <w:r>
        <w:rPr>
          <w:rFonts w:eastAsia="Times New Roman"/>
        </w:rPr>
        <w:t xml:space="preserve"> et compte-tenu de l’évolution de l’épidémie en France, veuillez trouver une synthèse des dispositifs actuellement en place et des outils à votre disposition.</w:t>
      </w:r>
    </w:p>
    <w:p w14:paraId="0999EC58" w14:textId="77777777" w:rsidR="00FB4546" w:rsidRDefault="00FB4546" w:rsidP="00FB4546">
      <w:pPr>
        <w:rPr>
          <w:rFonts w:eastAsia="Times New Roman"/>
        </w:rPr>
      </w:pPr>
      <w:r>
        <w:rPr>
          <w:rFonts w:eastAsia="Times New Roman"/>
        </w:rPr>
        <w:t> </w:t>
      </w:r>
    </w:p>
    <w:p w14:paraId="710C9567" w14:textId="77777777" w:rsidR="00FB4546" w:rsidRDefault="00FB4546" w:rsidP="00FB4546">
      <w:pPr>
        <w:pStyle w:val="Paragraphedeliste"/>
        <w:numPr>
          <w:ilvl w:val="0"/>
          <w:numId w:val="1"/>
        </w:numPr>
        <w:spacing w:before="0" w:beforeAutospacing="0" w:after="0" w:afterAutospacing="0"/>
        <w:rPr>
          <w:rFonts w:eastAsia="Times New Roman"/>
        </w:rPr>
      </w:pPr>
      <w:r>
        <w:rPr>
          <w:rFonts w:eastAsia="Times New Roman"/>
          <w:b/>
          <w:bCs/>
          <w:u w:val="single"/>
        </w:rPr>
        <w:t>Conduite à tenir et signalement</w:t>
      </w:r>
    </w:p>
    <w:p w14:paraId="0ACC7B6B" w14:textId="77777777" w:rsidR="00FB4546" w:rsidRDefault="00FB4546" w:rsidP="00FB4546">
      <w:pPr>
        <w:rPr>
          <w:rFonts w:eastAsia="Times New Roman"/>
        </w:rPr>
      </w:pPr>
      <w:r>
        <w:rPr>
          <w:rFonts w:eastAsia="Times New Roman"/>
          <w:b/>
          <w:bCs/>
        </w:rPr>
        <w:t> </w:t>
      </w:r>
    </w:p>
    <w:p w14:paraId="61A77A08" w14:textId="77777777" w:rsidR="00FB4546" w:rsidRDefault="00FB4546" w:rsidP="00FB4546">
      <w:pPr>
        <w:rPr>
          <w:rFonts w:eastAsia="Times New Roman"/>
        </w:rPr>
      </w:pPr>
      <w:r>
        <w:rPr>
          <w:rFonts w:eastAsia="Times New Roman"/>
        </w:rPr>
        <w:t>La définition de cas et les données épidémiologiques sont mises à jour régulièrement par santé publique France à cette adresse :</w:t>
      </w:r>
      <w:r>
        <w:rPr>
          <w:rStyle w:val="apple-converted-space"/>
          <w:rFonts w:eastAsia="Times New Roman"/>
        </w:rPr>
        <w:t> </w:t>
      </w:r>
      <w:proofErr w:type="spellStart"/>
      <w:r>
        <w:rPr>
          <w:rFonts w:eastAsia="Times New Roman"/>
        </w:rPr>
        <w:fldChar w:fldCharType="begin"/>
      </w:r>
      <w:r>
        <w:rPr>
          <w:rFonts w:eastAsia="Times New Roman"/>
        </w:rPr>
        <w:instrText xml:space="preserve"> HYPERLINK "https://urldefense.com/v3/__https:/www.santepubliquefrance.fr/maladies-et-traumatismes/maladies-transmissibles-de-l-animal-a-l-homme/monkeypox__;!!FiWPmuqhD5aF3oDTQnc!206qqW8BcKv2q4GGdThowTOmvX69F0yXcqBk3SjUU8GzPwtjCtnAkn-t9HhlBBQp0jRojB4$" </w:instrText>
      </w:r>
      <w:r>
        <w:rPr>
          <w:rFonts w:eastAsia="Times New Roman"/>
        </w:rPr>
        <w:fldChar w:fldCharType="separate"/>
      </w:r>
      <w:r>
        <w:rPr>
          <w:rStyle w:val="Lienhypertexte"/>
          <w:rFonts w:eastAsia="Times New Roman"/>
          <w:color w:val="0563C1"/>
        </w:rPr>
        <w:t>Monkeypox</w:t>
      </w:r>
      <w:proofErr w:type="spellEnd"/>
      <w:r>
        <w:rPr>
          <w:rStyle w:val="Lienhypertexte"/>
          <w:rFonts w:eastAsia="Times New Roman"/>
          <w:color w:val="0563C1"/>
        </w:rPr>
        <w:t xml:space="preserve"> | Santé publique France (santepubliquefrance.fr)</w:t>
      </w:r>
      <w:r>
        <w:rPr>
          <w:rFonts w:eastAsia="Times New Roman"/>
        </w:rPr>
        <w:fldChar w:fldCharType="end"/>
      </w:r>
      <w:r>
        <w:rPr>
          <w:rFonts w:eastAsia="Times New Roman"/>
        </w:rPr>
        <w:t>.</w:t>
      </w:r>
    </w:p>
    <w:p w14:paraId="71016DA7" w14:textId="77777777" w:rsidR="00FB4546" w:rsidRDefault="00FB4546" w:rsidP="00FB4546">
      <w:pPr>
        <w:rPr>
          <w:rFonts w:eastAsia="Times New Roman"/>
        </w:rPr>
      </w:pPr>
      <w:r>
        <w:rPr>
          <w:rFonts w:eastAsia="Times New Roman"/>
        </w:rPr>
        <w:t>Ces informations peuvent évoluer</w:t>
      </w:r>
      <w:r>
        <w:rPr>
          <w:rStyle w:val="apple-converted-space"/>
          <w:rFonts w:eastAsia="Times New Roman"/>
        </w:rPr>
        <w:t> </w:t>
      </w:r>
      <w:r>
        <w:rPr>
          <w:rFonts w:eastAsia="Times New Roman"/>
        </w:rPr>
        <w:t>dans le contexte d’émergence actuel, nous vous recommandons de consulter régulièrement ces pages.</w:t>
      </w:r>
    </w:p>
    <w:p w14:paraId="5ED89D52" w14:textId="77777777" w:rsidR="00FB4546" w:rsidRDefault="00FB4546" w:rsidP="00FB4546">
      <w:pPr>
        <w:rPr>
          <w:rFonts w:eastAsia="Times New Roman"/>
        </w:rPr>
      </w:pPr>
      <w:r>
        <w:rPr>
          <w:rFonts w:eastAsia="Times New Roman"/>
        </w:rPr>
        <w:t> </w:t>
      </w:r>
    </w:p>
    <w:p w14:paraId="37184428" w14:textId="77777777" w:rsidR="00FB4546" w:rsidRDefault="00FB4546" w:rsidP="00FB4546">
      <w:pPr>
        <w:rPr>
          <w:rFonts w:eastAsia="Times New Roman"/>
        </w:rPr>
      </w:pPr>
      <w:r>
        <w:rPr>
          <w:rFonts w:eastAsia="Times New Roman"/>
        </w:rPr>
        <w:t>Les mesures de précautions standards complétées par les précautions contact (port de gants lors de l’examen des lésions) et les mesures déjà en place pour la Covid (port du masque chirurgical ou FFP2, utilisation de SHA, bionettoyage) sont suffisantes</w:t>
      </w:r>
      <w:r>
        <w:rPr>
          <w:rStyle w:val="apple-converted-space"/>
          <w:rFonts w:eastAsia="Times New Roman"/>
        </w:rPr>
        <w:t> </w:t>
      </w:r>
      <w:r>
        <w:rPr>
          <w:rFonts w:eastAsia="Times New Roman"/>
        </w:rPr>
        <w:t>pour prévenir la contamination du soignant et de l’environnement.</w:t>
      </w:r>
    </w:p>
    <w:p w14:paraId="38FB858D" w14:textId="77777777" w:rsidR="00FB4546" w:rsidRDefault="00FB4546" w:rsidP="00FB4546">
      <w:pPr>
        <w:rPr>
          <w:rFonts w:eastAsia="Times New Roman"/>
        </w:rPr>
      </w:pPr>
      <w:r>
        <w:rPr>
          <w:rFonts w:eastAsia="Times New Roman"/>
        </w:rPr>
        <w:t>La pathologie évolue le plus souvent favorablement en 2 à 3 semaines avec un traitement symptomatique et une prise en charge ambulatoire. Le patient devra rester en isolement jusqu’à la chute des croûtes.</w:t>
      </w:r>
    </w:p>
    <w:p w14:paraId="243F55F4" w14:textId="77777777" w:rsidR="00FB4546" w:rsidRDefault="00FB4546" w:rsidP="00FB4546">
      <w:pPr>
        <w:rPr>
          <w:rFonts w:eastAsia="Times New Roman"/>
        </w:rPr>
      </w:pPr>
      <w:r>
        <w:rPr>
          <w:rFonts w:eastAsia="Times New Roman"/>
        </w:rPr>
        <w:t>Cependant des formes graves (atteinte pulmonaire ou encéphalite) ne sont pas exclues en particulier pour les patients immunodéprimés</w:t>
      </w:r>
      <w:r>
        <w:rPr>
          <w:rStyle w:val="apple-converted-space"/>
          <w:rFonts w:eastAsia="Times New Roman"/>
        </w:rPr>
        <w:t> </w:t>
      </w:r>
      <w:r>
        <w:rPr>
          <w:rFonts w:eastAsia="Times New Roman"/>
        </w:rPr>
        <w:t>et</w:t>
      </w:r>
      <w:r>
        <w:rPr>
          <w:rStyle w:val="apple-converted-space"/>
          <w:rFonts w:eastAsia="Times New Roman"/>
        </w:rPr>
        <w:t> </w:t>
      </w:r>
      <w:r>
        <w:rPr>
          <w:rFonts w:eastAsia="Times New Roman"/>
        </w:rPr>
        <w:t>les enfants.</w:t>
      </w:r>
    </w:p>
    <w:p w14:paraId="2CD1426A" w14:textId="77777777" w:rsidR="00FB4546" w:rsidRDefault="00FB4546" w:rsidP="00FB4546">
      <w:pPr>
        <w:rPr>
          <w:rFonts w:ascii="Arial" w:eastAsia="Times New Roman" w:hAnsi="Arial" w:cs="Arial"/>
          <w:sz w:val="24"/>
          <w:szCs w:val="24"/>
        </w:rPr>
      </w:pPr>
      <w:r>
        <w:rPr>
          <w:rFonts w:eastAsia="Times New Roman"/>
        </w:rPr>
        <w:t>Les contacts à risque ne nécessitent pas d’isolement et ont la possibilité de se faire vacciner en post-exposition jusqu’à J14 après le dernier contact.</w:t>
      </w:r>
    </w:p>
    <w:p w14:paraId="72EDAF00" w14:textId="77777777" w:rsidR="00FB4546" w:rsidRDefault="00FB4546" w:rsidP="00FB4546">
      <w:pPr>
        <w:rPr>
          <w:rFonts w:eastAsia="Times New Roman"/>
        </w:rPr>
      </w:pPr>
      <w:r>
        <w:rPr>
          <w:rFonts w:eastAsia="Times New Roman"/>
        </w:rPr>
        <w:t> </w:t>
      </w:r>
    </w:p>
    <w:p w14:paraId="235F92AE" w14:textId="77777777" w:rsidR="00FB4546" w:rsidRDefault="00FB4546" w:rsidP="00FB4546">
      <w:pPr>
        <w:rPr>
          <w:rFonts w:eastAsia="Times New Roman"/>
        </w:rPr>
      </w:pPr>
      <w:r>
        <w:rPr>
          <w:rFonts w:eastAsia="Times New Roman"/>
          <w:b/>
          <w:bCs/>
        </w:rPr>
        <w:t>Devant tout cas suspect,</w:t>
      </w:r>
      <w:r>
        <w:rPr>
          <w:rStyle w:val="apple-converted-space"/>
          <w:rFonts w:eastAsia="Times New Roman"/>
          <w:b/>
          <w:bCs/>
        </w:rPr>
        <w:t> </w:t>
      </w:r>
      <w:r>
        <w:rPr>
          <w:rFonts w:eastAsia="Times New Roman"/>
          <w:b/>
          <w:bCs/>
        </w:rPr>
        <w:t>nous vous demandons de contacter le SAMU centre 15 qui se mettra</w:t>
      </w:r>
      <w:r>
        <w:rPr>
          <w:rStyle w:val="apple-converted-space"/>
          <w:rFonts w:eastAsia="Times New Roman"/>
          <w:b/>
          <w:bCs/>
        </w:rPr>
        <w:t> </w:t>
      </w:r>
      <w:r>
        <w:rPr>
          <w:rFonts w:eastAsia="Times New Roman"/>
          <w:b/>
          <w:bCs/>
        </w:rPr>
        <w:t>en relation avec un infectiologue si nécessaire pour l’évaluation du cas et l’organisation de la prise en charge :</w:t>
      </w:r>
    </w:p>
    <w:p w14:paraId="248AE478" w14:textId="77777777" w:rsidR="00FB4546" w:rsidRDefault="00FB4546" w:rsidP="00FB4546">
      <w:pPr>
        <w:spacing w:after="49"/>
      </w:pPr>
      <w:r>
        <w:t>- organiser une consultation médicale (téléconsultation possible) avec un infectiologue de préférence en proximité pour classer le cas : exclu, suspect, possible, probable</w:t>
      </w:r>
    </w:p>
    <w:p w14:paraId="7F6B9F77" w14:textId="77777777" w:rsidR="00FB4546" w:rsidRDefault="00FB4546" w:rsidP="00FB4546">
      <w:pPr>
        <w:rPr>
          <w:rFonts w:eastAsia="Times New Roman"/>
        </w:rPr>
      </w:pPr>
      <w:r>
        <w:rPr>
          <w:rFonts w:eastAsia="Times New Roman"/>
        </w:rPr>
        <w:t>- organiser si besoin (cas suspect et possible non typique), un prélèvement à adresser soit à l’ESR REB</w:t>
      </w:r>
      <w:r>
        <w:rPr>
          <w:rStyle w:val="apple-converted-space"/>
          <w:rFonts w:eastAsia="Times New Roman"/>
        </w:rPr>
        <w:t> </w:t>
      </w:r>
      <w:r>
        <w:rPr>
          <w:rFonts w:eastAsia="Times New Roman"/>
        </w:rPr>
        <w:t>au CHU de</w:t>
      </w:r>
      <w:r>
        <w:rPr>
          <w:rStyle w:val="apple-converted-space"/>
          <w:rFonts w:eastAsia="Times New Roman"/>
        </w:rPr>
        <w:t> </w:t>
      </w:r>
      <w:r>
        <w:rPr>
          <w:rFonts w:eastAsia="Times New Roman"/>
        </w:rPr>
        <w:t>Rouen soit au CHU de Caen. La confirmation biologique n’est pas systématique.</w:t>
      </w:r>
    </w:p>
    <w:p w14:paraId="5ED18A32" w14:textId="77777777" w:rsidR="00FB4546" w:rsidRDefault="00FB4546" w:rsidP="00FB4546">
      <w:pPr>
        <w:rPr>
          <w:rFonts w:eastAsia="Times New Roman"/>
        </w:rPr>
      </w:pPr>
      <w:r>
        <w:rPr>
          <w:rFonts w:eastAsia="Times New Roman"/>
          <w:b/>
          <w:bCs/>
        </w:rPr>
        <w:t> </w:t>
      </w:r>
    </w:p>
    <w:p w14:paraId="27AF84A5" w14:textId="77777777" w:rsidR="00FB4546" w:rsidRDefault="00FB4546" w:rsidP="00FB4546">
      <w:pPr>
        <w:rPr>
          <w:rFonts w:eastAsia="Times New Roman"/>
        </w:rPr>
      </w:pPr>
      <w:r>
        <w:rPr>
          <w:rFonts w:eastAsia="Times New Roman"/>
        </w:rPr>
        <w:t xml:space="preserve">L’infection à </w:t>
      </w:r>
      <w:proofErr w:type="spellStart"/>
      <w:r>
        <w:rPr>
          <w:rFonts w:eastAsia="Times New Roman"/>
        </w:rPr>
        <w:t>Monkeypox</w:t>
      </w:r>
      <w:proofErr w:type="spellEnd"/>
      <w:r>
        <w:rPr>
          <w:rFonts w:eastAsia="Times New Roman"/>
        </w:rPr>
        <w:t xml:space="preserve"> est une maladie à déclaration obligatoire au même titre que les autres </w:t>
      </w:r>
      <w:proofErr w:type="spellStart"/>
      <w:r>
        <w:rPr>
          <w:rFonts w:eastAsia="Times New Roman"/>
        </w:rPr>
        <w:t>orthopoxviroses</w:t>
      </w:r>
      <w:proofErr w:type="spellEnd"/>
      <w:r>
        <w:rPr>
          <w:rFonts w:eastAsia="Times New Roman"/>
        </w:rPr>
        <w:t>.</w:t>
      </w:r>
      <w:r>
        <w:rPr>
          <w:rStyle w:val="apple-converted-space"/>
          <w:rFonts w:eastAsia="Times New Roman"/>
        </w:rPr>
        <w:t> </w:t>
      </w:r>
      <w:r>
        <w:rPr>
          <w:rFonts w:eastAsia="Times New Roman"/>
          <w:b/>
          <w:bCs/>
        </w:rPr>
        <w:t>Tout cas possible, probable ou confirmé doit être signalé sans délai l’ARS</w:t>
      </w:r>
      <w:r>
        <w:rPr>
          <w:rStyle w:val="apple-converted-space"/>
          <w:rFonts w:eastAsia="Times New Roman"/>
        </w:rPr>
        <w:t> </w:t>
      </w:r>
      <w:r>
        <w:rPr>
          <w:rFonts w:eastAsia="Times New Roman"/>
        </w:rPr>
        <w:t>(</w:t>
      </w:r>
      <w:hyperlink r:id="rId5" w:history="1">
        <w:r>
          <w:rPr>
            <w:rStyle w:val="Lienhypertexte"/>
            <w:rFonts w:eastAsia="Times New Roman"/>
            <w:color w:val="0563C1"/>
          </w:rPr>
          <w:t>ars14-alerte@ars.sante.fr</w:t>
        </w:r>
      </w:hyperlink>
      <w:r>
        <w:rPr>
          <w:rFonts w:eastAsia="Times New Roman"/>
        </w:rPr>
        <w:t xml:space="preserve">) avec transmission de la fiche </w:t>
      </w:r>
      <w:proofErr w:type="spellStart"/>
      <w:r>
        <w:rPr>
          <w:rFonts w:eastAsia="Times New Roman"/>
        </w:rPr>
        <w:t>cerfa</w:t>
      </w:r>
      <w:proofErr w:type="spellEnd"/>
      <w:r>
        <w:rPr>
          <w:rFonts w:eastAsia="Times New Roman"/>
        </w:rPr>
        <w:t xml:space="preserve"> :</w:t>
      </w:r>
      <w:r>
        <w:rPr>
          <w:rStyle w:val="apple-converted-space"/>
          <w:rFonts w:eastAsia="Times New Roman"/>
        </w:rPr>
        <w:t> </w:t>
      </w:r>
      <w:hyperlink r:id="rId6" w:history="1">
        <w:r>
          <w:rPr>
            <w:rStyle w:val="Lienhypertexte"/>
            <w:rFonts w:eastAsia="Times New Roman"/>
            <w:color w:val="0563C1"/>
          </w:rPr>
          <w:t xml:space="preserve">déclaration obligatoire des </w:t>
        </w:r>
        <w:proofErr w:type="spellStart"/>
        <w:r>
          <w:rPr>
            <w:rStyle w:val="Lienhypertexte"/>
            <w:rFonts w:eastAsia="Times New Roman"/>
            <w:color w:val="0563C1"/>
          </w:rPr>
          <w:t>orthopoxviroses</w:t>
        </w:r>
        <w:proofErr w:type="spellEnd"/>
        <w:r>
          <w:rPr>
            <w:rStyle w:val="Lienhypertexte"/>
            <w:rFonts w:eastAsia="Times New Roman"/>
            <w:color w:val="0563C1"/>
          </w:rPr>
          <w:t xml:space="preserve"> (y compris la variole simienne)</w:t>
        </w:r>
      </w:hyperlink>
    </w:p>
    <w:p w14:paraId="138077AD" w14:textId="77777777" w:rsidR="00FB4546" w:rsidRDefault="00FB4546" w:rsidP="00FB4546">
      <w:pPr>
        <w:rPr>
          <w:rFonts w:eastAsia="Times New Roman"/>
        </w:rPr>
      </w:pPr>
      <w:r>
        <w:rPr>
          <w:rFonts w:eastAsia="Times New Roman"/>
        </w:rPr>
        <w:t> </w:t>
      </w:r>
    </w:p>
    <w:p w14:paraId="427BD122" w14:textId="77777777" w:rsidR="00FB4546" w:rsidRDefault="00FB4546" w:rsidP="00FB4546">
      <w:pPr>
        <w:rPr>
          <w:rFonts w:eastAsia="Times New Roman"/>
        </w:rPr>
      </w:pPr>
      <w:r>
        <w:rPr>
          <w:rFonts w:eastAsia="Times New Roman"/>
        </w:rPr>
        <w:t>Conduites à tenir pour les professionnels de santé</w:t>
      </w:r>
      <w:r>
        <w:rPr>
          <w:rStyle w:val="apple-converted-space"/>
          <w:rFonts w:eastAsia="Times New Roman"/>
        </w:rPr>
        <w:t> </w:t>
      </w:r>
      <w:proofErr w:type="spellStart"/>
      <w:r>
        <w:rPr>
          <w:rFonts w:eastAsia="Times New Roman"/>
        </w:rPr>
        <w:fldChar w:fldCharType="begin"/>
      </w:r>
      <w:r>
        <w:rPr>
          <w:rFonts w:eastAsia="Times New Roman"/>
        </w:rPr>
        <w:instrText xml:space="preserve"> HYPERLINK "https://urldefense.com/v3/__https:/solidarites-sante.gouv.fr/soins-et-maladies/maladies/maladies-infectieuses/monkeypox/article/monkeypox-informations-pour-les-professionnels-de-sante__;!!Gi9w9Fqm_Q!pMqhJTTJeM6vuVm37pwBBORCVmjMLrN8DqTL8NwiH8xZfLjXwFfEAYwOIVm3BG7d8rqXjM629ZPn0fINM98mxQ7zI9VN6KGFK44J$" </w:instrText>
      </w:r>
      <w:r>
        <w:rPr>
          <w:rFonts w:eastAsia="Times New Roman"/>
        </w:rPr>
        <w:fldChar w:fldCharType="separate"/>
      </w:r>
      <w:r>
        <w:rPr>
          <w:rStyle w:val="Lienhypertexte"/>
          <w:rFonts w:eastAsia="Times New Roman"/>
          <w:color w:val="0563C1"/>
        </w:rPr>
        <w:t>Monkeypox</w:t>
      </w:r>
      <w:proofErr w:type="spellEnd"/>
      <w:r>
        <w:rPr>
          <w:rStyle w:val="Lienhypertexte"/>
          <w:rFonts w:eastAsia="Times New Roman"/>
          <w:color w:val="0563C1"/>
        </w:rPr>
        <w:t xml:space="preserve"> : informations pour les professionnels de santé - Ministère de la Santé et de la Prévention (solidarites-sante.gouv.fr)</w:t>
      </w:r>
      <w:r>
        <w:rPr>
          <w:rFonts w:eastAsia="Times New Roman"/>
        </w:rPr>
        <w:fldChar w:fldCharType="end"/>
      </w:r>
    </w:p>
    <w:p w14:paraId="2312E26A" w14:textId="77777777" w:rsidR="00FB4546" w:rsidRDefault="00FB4546" w:rsidP="00FB4546">
      <w:pPr>
        <w:rPr>
          <w:rFonts w:eastAsia="Times New Roman"/>
        </w:rPr>
      </w:pPr>
      <w:r>
        <w:rPr>
          <w:rFonts w:eastAsia="Times New Roman"/>
        </w:rPr>
        <w:t> </w:t>
      </w:r>
    </w:p>
    <w:p w14:paraId="2684C6EA" w14:textId="77777777" w:rsidR="00FB4546" w:rsidRDefault="00FB4546" w:rsidP="00FB4546">
      <w:pPr>
        <w:pStyle w:val="Paragraphedeliste"/>
        <w:numPr>
          <w:ilvl w:val="0"/>
          <w:numId w:val="2"/>
        </w:numPr>
        <w:spacing w:before="0" w:beforeAutospacing="0" w:after="0" w:afterAutospacing="0"/>
        <w:rPr>
          <w:rFonts w:eastAsia="Times New Roman"/>
        </w:rPr>
      </w:pPr>
      <w:r>
        <w:rPr>
          <w:rFonts w:eastAsia="Times New Roman"/>
          <w:b/>
          <w:bCs/>
          <w:u w:val="single"/>
        </w:rPr>
        <w:t>Campagne de vaccination préventive</w:t>
      </w:r>
    </w:p>
    <w:p w14:paraId="4ECFC0A5" w14:textId="77777777" w:rsidR="00FB4546" w:rsidRDefault="00FB4546" w:rsidP="00FB4546">
      <w:pPr>
        <w:rPr>
          <w:rFonts w:eastAsia="Times New Roman"/>
        </w:rPr>
      </w:pPr>
      <w:r>
        <w:rPr>
          <w:rFonts w:eastAsia="Times New Roman"/>
          <w:b/>
          <w:bCs/>
        </w:rPr>
        <w:t> </w:t>
      </w:r>
    </w:p>
    <w:p w14:paraId="131E5847" w14:textId="77777777" w:rsidR="00FB4546" w:rsidRDefault="00FB4546" w:rsidP="00FB4546">
      <w:pPr>
        <w:rPr>
          <w:rFonts w:eastAsia="Times New Roman"/>
        </w:rPr>
      </w:pPr>
      <w:r>
        <w:rPr>
          <w:rFonts w:eastAsia="Times New Roman"/>
        </w:rPr>
        <w:t xml:space="preserve">Depuis le 11 juillet, en plus des contacts à risque, les personnes entrant dans les indications retenues par la HAS peuvent prendre rendez-vous pour se faire </w:t>
      </w:r>
      <w:proofErr w:type="gramStart"/>
      <w:r>
        <w:rPr>
          <w:rFonts w:eastAsia="Times New Roman"/>
        </w:rPr>
        <w:t>vacciner:</w:t>
      </w:r>
      <w:proofErr w:type="gramEnd"/>
    </w:p>
    <w:p w14:paraId="0E2D6992" w14:textId="77777777" w:rsidR="00FB4546" w:rsidRDefault="00FB4546" w:rsidP="00FB4546">
      <w:pPr>
        <w:pStyle w:val="Paragraphedeliste"/>
        <w:numPr>
          <w:ilvl w:val="0"/>
          <w:numId w:val="3"/>
        </w:numPr>
        <w:spacing w:before="0" w:beforeAutospacing="0" w:after="0" w:afterAutospacing="0"/>
        <w:rPr>
          <w:rFonts w:eastAsia="Times New Roman"/>
        </w:rPr>
      </w:pPr>
      <w:r>
        <w:rPr>
          <w:rFonts w:eastAsia="Times New Roman"/>
        </w:rPr>
        <w:t>Les hommes ayant des relations sexuelles avec des hommes et les personnes trans, dans les deux cas, multipartenaires,</w:t>
      </w:r>
    </w:p>
    <w:p w14:paraId="7F37CE57" w14:textId="77777777" w:rsidR="00FB4546" w:rsidRDefault="00FB4546" w:rsidP="00FB4546">
      <w:pPr>
        <w:pStyle w:val="Paragraphedeliste"/>
        <w:numPr>
          <w:ilvl w:val="0"/>
          <w:numId w:val="3"/>
        </w:numPr>
        <w:spacing w:before="0" w:beforeAutospacing="0" w:after="0" w:afterAutospacing="0"/>
        <w:rPr>
          <w:rFonts w:eastAsia="Times New Roman"/>
        </w:rPr>
      </w:pPr>
      <w:r>
        <w:rPr>
          <w:rFonts w:eastAsia="Times New Roman"/>
        </w:rPr>
        <w:t>Les personnes en situation de prostitution, </w:t>
      </w:r>
    </w:p>
    <w:p w14:paraId="1AF3EAAD" w14:textId="77777777" w:rsidR="00FB4546" w:rsidRDefault="00FB4546" w:rsidP="00FB4546">
      <w:pPr>
        <w:pStyle w:val="Paragraphedeliste"/>
        <w:numPr>
          <w:ilvl w:val="0"/>
          <w:numId w:val="3"/>
        </w:numPr>
        <w:spacing w:before="0" w:beforeAutospacing="0" w:after="0" w:afterAutospacing="0"/>
        <w:rPr>
          <w:rFonts w:eastAsia="Times New Roman"/>
        </w:rPr>
      </w:pPr>
      <w:r>
        <w:rPr>
          <w:rFonts w:eastAsia="Times New Roman"/>
        </w:rPr>
        <w:t>Les professionnels exerçant dans les lieux de consommation sexuelle.</w:t>
      </w:r>
    </w:p>
    <w:p w14:paraId="1A7EA71F" w14:textId="77777777" w:rsidR="00FB4546" w:rsidRDefault="00FB4546" w:rsidP="00FB4546">
      <w:pPr>
        <w:rPr>
          <w:rFonts w:eastAsia="Times New Roman"/>
        </w:rPr>
      </w:pPr>
      <w:r>
        <w:rPr>
          <w:rFonts w:eastAsia="Times New Roman"/>
        </w:rPr>
        <w:t>La vaccination peut aussi être envisagée au cas par cas pour les professionnels de santé amenés à prendre en charge les personnes malades.</w:t>
      </w:r>
    </w:p>
    <w:p w14:paraId="07DE138D" w14:textId="77777777" w:rsidR="00FB4546" w:rsidRDefault="00FB4546" w:rsidP="00FB4546">
      <w:pPr>
        <w:rPr>
          <w:rFonts w:eastAsia="Times New Roman"/>
        </w:rPr>
      </w:pPr>
      <w:r>
        <w:rPr>
          <w:rFonts w:eastAsia="Times New Roman"/>
        </w:rPr>
        <w:lastRenderedPageBreak/>
        <w:t>La</w:t>
      </w:r>
      <w:r>
        <w:rPr>
          <w:rStyle w:val="apple-converted-space"/>
          <w:rFonts w:eastAsia="Times New Roman"/>
        </w:rPr>
        <w:t> </w:t>
      </w:r>
      <w:r>
        <w:rPr>
          <w:rFonts w:eastAsia="Times New Roman"/>
          <w:b/>
          <w:bCs/>
        </w:rPr>
        <w:t>liste des lieux de vaccination identifiés en Normandie</w:t>
      </w:r>
      <w:r>
        <w:rPr>
          <w:rStyle w:val="apple-converted-space"/>
          <w:rFonts w:eastAsia="Times New Roman"/>
        </w:rPr>
        <w:t> </w:t>
      </w:r>
      <w:r>
        <w:rPr>
          <w:rFonts w:eastAsia="Times New Roman"/>
        </w:rPr>
        <w:t>est disponible sur le site internet l’ARS</w:t>
      </w:r>
      <w:r>
        <w:rPr>
          <w:rStyle w:val="apple-converted-space"/>
          <w:rFonts w:eastAsia="Times New Roman"/>
        </w:rPr>
        <w:t> </w:t>
      </w:r>
      <w:proofErr w:type="spellStart"/>
      <w:r>
        <w:rPr>
          <w:rFonts w:eastAsia="Times New Roman"/>
        </w:rPr>
        <w:fldChar w:fldCharType="begin"/>
      </w:r>
      <w:r>
        <w:rPr>
          <w:rFonts w:eastAsia="Times New Roman"/>
        </w:rPr>
        <w:instrText xml:space="preserve"> HYPERLINK "https://urldefense.com/v3/__https:/www.normandie.ars.sante.fr/monkeypox-vaccination-contre-la-variole-du-singe__;!!Gi9w9Fqm_Q!pMqhJTTJeM6vuVm37pwBBORCVmjMLrN8DqTL8NwiH8xZfLjXwFfEAYwOIVm3BG7d8rqXjM629ZPn0fINM98mxQ7zI9VN6NrKL-Me$" </w:instrText>
      </w:r>
      <w:r>
        <w:rPr>
          <w:rFonts w:eastAsia="Times New Roman"/>
        </w:rPr>
        <w:fldChar w:fldCharType="separate"/>
      </w:r>
      <w:r>
        <w:rPr>
          <w:rStyle w:val="Lienhypertexte"/>
          <w:rFonts w:eastAsia="Times New Roman"/>
          <w:color w:val="0563C1"/>
        </w:rPr>
        <w:t>Monkeypox</w:t>
      </w:r>
      <w:proofErr w:type="spellEnd"/>
      <w:r>
        <w:rPr>
          <w:rStyle w:val="Lienhypertexte"/>
          <w:rFonts w:eastAsia="Times New Roman"/>
          <w:color w:val="0563C1"/>
        </w:rPr>
        <w:t xml:space="preserve"> - Vaccination contre la variole du singe | Agence régionale de santé Normandie (sante.fr)</w:t>
      </w:r>
      <w:r>
        <w:rPr>
          <w:rFonts w:eastAsia="Times New Roman"/>
        </w:rPr>
        <w:fldChar w:fldCharType="end"/>
      </w:r>
      <w:r>
        <w:rPr>
          <w:rStyle w:val="apple-converted-space"/>
          <w:rFonts w:eastAsia="Times New Roman"/>
        </w:rPr>
        <w:t> </w:t>
      </w:r>
      <w:r>
        <w:rPr>
          <w:rFonts w:eastAsia="Times New Roman"/>
        </w:rPr>
        <w:t>ainsi que</w:t>
      </w:r>
      <w:r>
        <w:rPr>
          <w:rStyle w:val="apple-converted-space"/>
          <w:rFonts w:eastAsia="Times New Roman"/>
        </w:rPr>
        <w:t> </w:t>
      </w:r>
      <w:hyperlink r:id="rId7" w:history="1">
        <w:r>
          <w:rPr>
            <w:rStyle w:val="Lienhypertexte"/>
            <w:rFonts w:eastAsia="Times New Roman"/>
            <w:color w:val="0563C1"/>
          </w:rPr>
          <w:t>Sante.fr</w:t>
        </w:r>
      </w:hyperlink>
      <w:r>
        <w:rPr>
          <w:rStyle w:val="apple-converted-space"/>
          <w:rFonts w:eastAsia="Times New Roman"/>
        </w:rPr>
        <w:t> </w:t>
      </w:r>
      <w:hyperlink r:id="rId8" w:history="1">
        <w:r>
          <w:rPr>
            <w:rStyle w:val="Lienhypertexte"/>
            <w:rFonts w:eastAsia="Times New Roman"/>
            <w:color w:val="0563C1"/>
          </w:rPr>
          <w:t>Résultats recherche | Santé.fr (sante.fr)</w:t>
        </w:r>
      </w:hyperlink>
    </w:p>
    <w:p w14:paraId="6DA0C00B" w14:textId="77777777" w:rsidR="00FB4546" w:rsidRDefault="00FB4546" w:rsidP="00FB4546">
      <w:pPr>
        <w:rPr>
          <w:rFonts w:eastAsia="Times New Roman"/>
        </w:rPr>
      </w:pPr>
      <w:r>
        <w:rPr>
          <w:rFonts w:eastAsia="Times New Roman"/>
        </w:rPr>
        <w:t>Cette liste est alimentée avec les nouveaux centres au fur-et-à mesure de leur ouverture.</w:t>
      </w:r>
    </w:p>
    <w:p w14:paraId="4AF44C33" w14:textId="77777777" w:rsidR="00FB4546" w:rsidRDefault="00FB4546" w:rsidP="00FB4546">
      <w:pPr>
        <w:rPr>
          <w:rFonts w:eastAsia="Times New Roman"/>
        </w:rPr>
      </w:pPr>
      <w:r>
        <w:rPr>
          <w:rFonts w:eastAsia="Times New Roman"/>
        </w:rPr>
        <w:t> </w:t>
      </w:r>
    </w:p>
    <w:p w14:paraId="191C1114" w14:textId="77777777" w:rsidR="00FB4546" w:rsidRDefault="00FB4546" w:rsidP="00FB4546">
      <w:pPr>
        <w:rPr>
          <w:rFonts w:eastAsia="Times New Roman"/>
        </w:rPr>
      </w:pPr>
      <w:r>
        <w:rPr>
          <w:rFonts w:eastAsia="Times New Roman"/>
        </w:rPr>
        <w:t>Par ailleurs, conformément à l’avis de l’HAS,</w:t>
      </w:r>
      <w:r>
        <w:rPr>
          <w:rStyle w:val="apple-converted-space"/>
          <w:rFonts w:eastAsia="Times New Roman"/>
        </w:rPr>
        <w:t> </w:t>
      </w:r>
      <w:r>
        <w:rPr>
          <w:rFonts w:eastAsia="Times New Roman"/>
          <w:b/>
          <w:bCs/>
        </w:rPr>
        <w:t>l’espacement entre la 1ère et la 2nde dose a été allongé pour les personnes non immunodéprimées</w:t>
      </w:r>
      <w:r>
        <w:rPr>
          <w:rFonts w:eastAsia="Times New Roman"/>
        </w:rPr>
        <w:t>.</w:t>
      </w:r>
    </w:p>
    <w:p w14:paraId="64C7E9DB" w14:textId="77777777" w:rsidR="00FB4546" w:rsidRDefault="00FB4546" w:rsidP="00FB4546">
      <w:pPr>
        <w:rPr>
          <w:rFonts w:eastAsia="Times New Roman"/>
        </w:rPr>
      </w:pPr>
      <w:r>
        <w:rPr>
          <w:rFonts w:eastAsia="Times New Roman"/>
        </w:rPr>
        <w:t>Les patients, dont la 2nde dose serait évaluée comme prioritaire par un médecin pour des raisons de santé (personnes immunodéprimées, et notamment les patients vivant avec le VIH (PVVIH) avec un taux de CD4 inférieur à 500/mm3, la perte d’immunogénicité pouvant s’avérer importante), d’un traitement ou d’une exposition particulièrement à risque (travailleurs du sexe notamment) doivent pouvoir bénéficier des rendez-vous pour la 2nde dose (voire la 3ème dose pour les personnes immunodéprimées, et notamment les PVVIH avec un taux de CD4 inférieur à 200/mm3). Dans ce contexte, les rendez-vous de 2nde dose déjà programmés ne doivent pas être annulés.</w:t>
      </w:r>
      <w:r>
        <w:rPr>
          <w:rStyle w:val="apple-converted-space"/>
          <w:rFonts w:eastAsia="Times New Roman"/>
        </w:rPr>
        <w:t> </w:t>
      </w:r>
      <w:r>
        <w:rPr>
          <w:rFonts w:eastAsia="Times New Roman"/>
        </w:rPr>
        <w:t>Pour les autres patients, les rendez-vous de 2nde dose non programmés à ce jour seront à programmer plus tard dans l’avancement de la campagne de vaccination.</w:t>
      </w:r>
    </w:p>
    <w:p w14:paraId="64635C3C" w14:textId="77777777" w:rsidR="00FB4546" w:rsidRDefault="00FB4546" w:rsidP="00FB4546">
      <w:pPr>
        <w:rPr>
          <w:rFonts w:eastAsia="Times New Roman"/>
        </w:rPr>
      </w:pPr>
      <w:r>
        <w:rPr>
          <w:rFonts w:eastAsia="Times New Roman"/>
        </w:rPr>
        <w:t> </w:t>
      </w:r>
    </w:p>
    <w:p w14:paraId="52D6564B" w14:textId="77777777" w:rsidR="00FB4546" w:rsidRDefault="00FB4546" w:rsidP="00FB4546">
      <w:pPr>
        <w:rPr>
          <w:rFonts w:eastAsia="Times New Roman"/>
        </w:rPr>
      </w:pPr>
      <w:r>
        <w:rPr>
          <w:rFonts w:eastAsia="Times New Roman"/>
          <w:b/>
          <w:bCs/>
        </w:rPr>
        <w:t>Outils et sites mis à disposition :</w:t>
      </w:r>
    </w:p>
    <w:p w14:paraId="03B955B0" w14:textId="77777777" w:rsidR="00FB4546" w:rsidRDefault="00FB4546" w:rsidP="00FB4546">
      <w:pPr>
        <w:rPr>
          <w:rFonts w:eastAsia="Times New Roman"/>
        </w:rPr>
      </w:pPr>
      <w:r>
        <w:rPr>
          <w:rFonts w:eastAsia="Times New Roman"/>
        </w:rPr>
        <w:t>Site de l’ARS Normandie</w:t>
      </w:r>
      <w:r>
        <w:rPr>
          <w:rStyle w:val="apple-converted-space"/>
          <w:rFonts w:eastAsia="Times New Roman"/>
        </w:rPr>
        <w:t> </w:t>
      </w:r>
      <w:hyperlink r:id="rId9" w:history="1">
        <w:r>
          <w:rPr>
            <w:rStyle w:val="Lienhypertexte"/>
            <w:rFonts w:eastAsia="Times New Roman"/>
            <w:color w:val="0563C1"/>
          </w:rPr>
          <w:t>https://www.normandie.ars.sante.fr/monkeypox-vaccination-contre-la-variole-du-singe</w:t>
        </w:r>
      </w:hyperlink>
    </w:p>
    <w:p w14:paraId="7818FDA0" w14:textId="77777777" w:rsidR="00FB4546" w:rsidRDefault="00FB4546" w:rsidP="00FB4546">
      <w:pPr>
        <w:rPr>
          <w:rFonts w:eastAsia="Times New Roman"/>
        </w:rPr>
      </w:pPr>
      <w:r>
        <w:rPr>
          <w:rFonts w:eastAsia="Times New Roman"/>
        </w:rPr>
        <w:t>Site du COREVIH Normandie :</w:t>
      </w:r>
      <w:r>
        <w:rPr>
          <w:rStyle w:val="apple-converted-space"/>
          <w:rFonts w:eastAsia="Times New Roman"/>
        </w:rPr>
        <w:t> </w:t>
      </w:r>
      <w:hyperlink r:id="rId10" w:history="1">
        <w:r>
          <w:rPr>
            <w:rStyle w:val="Lienhypertexte"/>
            <w:rFonts w:eastAsia="Times New Roman"/>
            <w:color w:val="0563C1"/>
          </w:rPr>
          <w:t xml:space="preserve">Vaccination Monkey </w:t>
        </w:r>
        <w:proofErr w:type="spellStart"/>
        <w:r>
          <w:rPr>
            <w:rStyle w:val="Lienhypertexte"/>
            <w:rFonts w:eastAsia="Times New Roman"/>
            <w:color w:val="0563C1"/>
          </w:rPr>
          <w:t>Pox</w:t>
        </w:r>
        <w:proofErr w:type="spellEnd"/>
        <w:r>
          <w:rPr>
            <w:rStyle w:val="Lienhypertexte"/>
            <w:rFonts w:eastAsia="Times New Roman"/>
            <w:color w:val="0563C1"/>
          </w:rPr>
          <w:t xml:space="preserve"> - COREVIH Normandie (Comité de Coordination Régionale de lutte contre l'infection due au Virus de l'Immunodéficience Humaine) (corevih-normandie.fr)</w:t>
        </w:r>
      </w:hyperlink>
    </w:p>
    <w:p w14:paraId="71C6E845" w14:textId="77777777" w:rsidR="00FB4546" w:rsidRDefault="00FB4546" w:rsidP="00FB4546">
      <w:pPr>
        <w:rPr>
          <w:rFonts w:eastAsia="Times New Roman"/>
        </w:rPr>
      </w:pPr>
      <w:r>
        <w:rPr>
          <w:rFonts w:eastAsia="Times New Roman"/>
        </w:rPr>
        <w:t xml:space="preserve">Les liens vers les flyers et les affiches </w:t>
      </w:r>
      <w:proofErr w:type="spellStart"/>
      <w:r>
        <w:rPr>
          <w:rFonts w:eastAsia="Times New Roman"/>
        </w:rPr>
        <w:t>Monkeypox</w:t>
      </w:r>
      <w:proofErr w:type="spellEnd"/>
      <w:r>
        <w:rPr>
          <w:rFonts w:eastAsia="Times New Roman"/>
        </w:rPr>
        <w:t xml:space="preserve"> de Santé publique France:  </w:t>
      </w:r>
      <w:hyperlink r:id="rId11" w:history="1">
        <w:r>
          <w:rPr>
            <w:rStyle w:val="Lienhypertexte"/>
            <w:rFonts w:eastAsia="Times New Roman"/>
            <w:color w:val="0563C1"/>
          </w:rPr>
          <w:t>https://www.santepubliquefrance.fr/maladies-et-traumatismes/maladies-transmissibles-de-l-animal-a-l-homme/monkeypox/outils2/#tabs</w:t>
        </w:r>
      </w:hyperlink>
    </w:p>
    <w:p w14:paraId="76C996B9" w14:textId="77777777" w:rsidR="00FB4546" w:rsidRDefault="00FB4546" w:rsidP="00FB4546">
      <w:pPr>
        <w:rPr>
          <w:rFonts w:eastAsia="Times New Roman"/>
        </w:rPr>
      </w:pPr>
      <w:r>
        <w:rPr>
          <w:rFonts w:eastAsia="Times New Roman"/>
        </w:rPr>
        <w:t>Des fiches conseil traduites en plusieurs langues sont notamment venues s’ajouter aux flyers et affiches déjà existants.</w:t>
      </w:r>
    </w:p>
    <w:p w14:paraId="2EA83A8F" w14:textId="77777777" w:rsidR="00FB4546" w:rsidRDefault="00FB4546" w:rsidP="00FB4546">
      <w:pPr>
        <w:rPr>
          <w:rFonts w:eastAsia="Times New Roman"/>
        </w:rPr>
      </w:pPr>
      <w:r>
        <w:rPr>
          <w:rFonts w:eastAsia="Times New Roman"/>
        </w:rPr>
        <w:t>Dans quelques jours, Santé publique France va également proposer des outils de promotion de la vaccination et un nouveau modèle d’affiche, pour une diffusion plus large.</w:t>
      </w:r>
      <w:r>
        <w:rPr>
          <w:rStyle w:val="apple-converted-space"/>
          <w:rFonts w:eastAsia="Times New Roman"/>
        </w:rPr>
        <w:t> </w:t>
      </w:r>
      <w:r>
        <w:rPr>
          <w:rFonts w:eastAsia="Times New Roman"/>
          <w:u w:val="single"/>
        </w:rPr>
        <w:t>Nous vous invitons donc à consulter le site de Santé publique France régulièrement</w:t>
      </w:r>
      <w:r>
        <w:rPr>
          <w:rFonts w:eastAsia="Times New Roman"/>
        </w:rPr>
        <w:t>.</w:t>
      </w:r>
    </w:p>
    <w:p w14:paraId="06DB4377" w14:textId="77777777" w:rsidR="00FB4546" w:rsidRDefault="00FB4546" w:rsidP="00FB4546">
      <w:pPr>
        <w:rPr>
          <w:rFonts w:eastAsia="Times New Roman"/>
        </w:rPr>
      </w:pPr>
      <w:r>
        <w:rPr>
          <w:rFonts w:eastAsia="Times New Roman"/>
        </w:rPr>
        <w:t> </w:t>
      </w:r>
    </w:p>
    <w:p w14:paraId="24B7D299" w14:textId="77777777" w:rsidR="00FB4546" w:rsidRDefault="00FB4546" w:rsidP="00FB4546">
      <w:pPr>
        <w:rPr>
          <w:rFonts w:eastAsia="Times New Roman"/>
        </w:rPr>
      </w:pPr>
      <w:r>
        <w:rPr>
          <w:rFonts w:eastAsia="Times New Roman"/>
        </w:rPr>
        <w:t>Voici également la liste des sites proposant de l’information sur la prévention et la vaccination :</w:t>
      </w:r>
    </w:p>
    <w:p w14:paraId="3B16EB0F" w14:textId="77777777" w:rsidR="00FB4546" w:rsidRDefault="00FB4546" w:rsidP="00FB4546">
      <w:pPr>
        <w:rPr>
          <w:rFonts w:eastAsia="Times New Roman"/>
        </w:rPr>
      </w:pPr>
      <w:hyperlink r:id="rId12" w:history="1">
        <w:r>
          <w:rPr>
            <w:rStyle w:val="Lienhypertexte"/>
            <w:rFonts w:eastAsia="Times New Roman"/>
            <w:color w:val="0563C1"/>
          </w:rPr>
          <w:t>https://www.sante.fr/monkeypox</w:t>
        </w:r>
      </w:hyperlink>
      <w:r>
        <w:rPr>
          <w:rFonts w:eastAsia="Times New Roman"/>
        </w:rPr>
        <w:t> ;</w:t>
      </w:r>
    </w:p>
    <w:p w14:paraId="7944701E" w14:textId="77777777" w:rsidR="00FB4546" w:rsidRDefault="00FB4546" w:rsidP="00FB4546">
      <w:pPr>
        <w:rPr>
          <w:rFonts w:eastAsia="Times New Roman"/>
        </w:rPr>
      </w:pPr>
      <w:hyperlink r:id="rId13" w:history="1">
        <w:r>
          <w:rPr>
            <w:rStyle w:val="Lienhypertexte"/>
            <w:rFonts w:eastAsia="Times New Roman"/>
            <w:color w:val="0563C1"/>
          </w:rPr>
          <w:t>https://www.sexosafe.fr/Variole-du-singe</w:t>
        </w:r>
      </w:hyperlink>
      <w:r>
        <w:rPr>
          <w:rStyle w:val="apple-converted-space"/>
          <w:rFonts w:eastAsia="Times New Roman"/>
        </w:rPr>
        <w:t> </w:t>
      </w:r>
      <w:r>
        <w:rPr>
          <w:rFonts w:eastAsia="Times New Roman"/>
        </w:rPr>
        <w:t>(notamment avec une mini photothèque des lésions) ;</w:t>
      </w:r>
    </w:p>
    <w:p w14:paraId="518E2EA7" w14:textId="77777777" w:rsidR="00FB4546" w:rsidRDefault="00FB4546" w:rsidP="00FB4546">
      <w:pPr>
        <w:rPr>
          <w:rFonts w:eastAsia="Times New Roman"/>
        </w:rPr>
      </w:pPr>
      <w:hyperlink r:id="rId14" w:history="1">
        <w:r>
          <w:rPr>
            <w:rStyle w:val="Lienhypertexte"/>
            <w:rFonts w:eastAsia="Times New Roman"/>
            <w:color w:val="0563C1"/>
          </w:rPr>
          <w:t>https://vaccination-info-service.fr/Les-maladies-et-leurs-vaccins/Variole-du-singe-Monkeypox</w:t>
        </w:r>
      </w:hyperlink>
      <w:r>
        <w:rPr>
          <w:rFonts w:eastAsia="Times New Roman"/>
        </w:rPr>
        <w:t> ;</w:t>
      </w:r>
    </w:p>
    <w:p w14:paraId="56A08AF8" w14:textId="77777777" w:rsidR="00FB4546" w:rsidRDefault="00FB4546" w:rsidP="00FB4546">
      <w:pPr>
        <w:rPr>
          <w:rFonts w:eastAsia="Times New Roman"/>
        </w:rPr>
      </w:pPr>
      <w:hyperlink r:id="rId15" w:history="1">
        <w:r>
          <w:rPr>
            <w:rStyle w:val="Lienhypertexte"/>
            <w:rFonts w:eastAsia="Times New Roman"/>
            <w:color w:val="0563C1"/>
          </w:rPr>
          <w:t>https://www.iledefrance.ars.sante.fr/variole-du-singe-conseils-et-prise-en-charge-en-ile-de-france</w:t>
        </w:r>
      </w:hyperlink>
      <w:r>
        <w:rPr>
          <w:rStyle w:val="apple-converted-space"/>
          <w:rFonts w:eastAsia="Times New Roman"/>
        </w:rPr>
        <w:t> </w:t>
      </w:r>
      <w:r>
        <w:rPr>
          <w:rFonts w:eastAsia="Times New Roman"/>
        </w:rPr>
        <w:t>(avec des fiches d’information en plusieurs langues également).</w:t>
      </w:r>
    </w:p>
    <w:p w14:paraId="68001ED0" w14:textId="77777777" w:rsidR="00FB4546" w:rsidRDefault="00FB4546" w:rsidP="00FB4546">
      <w:pPr>
        <w:rPr>
          <w:rFonts w:eastAsia="Times New Roman"/>
        </w:rPr>
      </w:pPr>
      <w:r>
        <w:rPr>
          <w:rFonts w:eastAsia="Times New Roman"/>
        </w:rPr>
        <w:t> </w:t>
      </w:r>
    </w:p>
    <w:p w14:paraId="67AAFFC8" w14:textId="77777777" w:rsidR="00FB4546" w:rsidRDefault="00FB4546" w:rsidP="00FB4546">
      <w:pPr>
        <w:rPr>
          <w:rFonts w:eastAsia="Times New Roman"/>
        </w:rPr>
      </w:pPr>
      <w:r>
        <w:rPr>
          <w:rFonts w:eastAsia="Times New Roman"/>
        </w:rPr>
        <w:t>Par ailleurs, le</w:t>
      </w:r>
      <w:r>
        <w:rPr>
          <w:rStyle w:val="apple-converted-space"/>
          <w:rFonts w:eastAsia="Times New Roman"/>
        </w:rPr>
        <w:t> </w:t>
      </w:r>
      <w:r>
        <w:rPr>
          <w:rFonts w:eastAsia="Times New Roman"/>
          <w:b/>
          <w:bCs/>
        </w:rPr>
        <w:t xml:space="preserve">numéro vert </w:t>
      </w:r>
      <w:proofErr w:type="spellStart"/>
      <w:r>
        <w:rPr>
          <w:rFonts w:eastAsia="Times New Roman"/>
          <w:b/>
          <w:bCs/>
        </w:rPr>
        <w:t>Monkeypox</w:t>
      </w:r>
      <w:proofErr w:type="spellEnd"/>
      <w:r>
        <w:rPr>
          <w:rFonts w:eastAsia="Times New Roman"/>
          <w:b/>
          <w:bCs/>
        </w:rPr>
        <w:t xml:space="preserve"> Info Service est opérationnel : 0801 90 80 69 (appel et services gratuits, anonyme et confidentiel, de 8h à 23h)</w:t>
      </w:r>
      <w:r>
        <w:rPr>
          <w:rFonts w:eastAsia="Times New Roman"/>
        </w:rPr>
        <w:t> </w:t>
      </w:r>
    </w:p>
    <w:p w14:paraId="26237CEA" w14:textId="77777777" w:rsidR="00FB4546" w:rsidRDefault="00FB4546" w:rsidP="00FB4546">
      <w:pPr>
        <w:rPr>
          <w:rFonts w:eastAsia="Times New Roman"/>
        </w:rPr>
      </w:pPr>
      <w:r>
        <w:rPr>
          <w:rFonts w:eastAsia="Times New Roman"/>
        </w:rPr>
        <w:t> </w:t>
      </w:r>
    </w:p>
    <w:p w14:paraId="3A7BEE02" w14:textId="77777777" w:rsidR="00FB4546" w:rsidRDefault="00FB4546" w:rsidP="00FB4546">
      <w:pPr>
        <w:pStyle w:val="Paragraphedeliste"/>
        <w:numPr>
          <w:ilvl w:val="0"/>
          <w:numId w:val="4"/>
        </w:numPr>
        <w:spacing w:before="0" w:beforeAutospacing="0" w:after="0" w:afterAutospacing="0"/>
        <w:rPr>
          <w:rFonts w:eastAsia="Times New Roman"/>
        </w:rPr>
      </w:pPr>
      <w:r>
        <w:rPr>
          <w:rFonts w:eastAsia="Times New Roman"/>
          <w:b/>
          <w:bCs/>
        </w:rPr>
        <w:t>Campagne nationale relative à la lutte contre les discriminations LGBT</w:t>
      </w:r>
      <w:r>
        <w:rPr>
          <w:rFonts w:eastAsia="Times New Roman"/>
        </w:rPr>
        <w:t>+</w:t>
      </w:r>
    </w:p>
    <w:p w14:paraId="3F6683C4" w14:textId="77777777" w:rsidR="00FB4546" w:rsidRDefault="00FB4546" w:rsidP="00FB4546">
      <w:pPr>
        <w:rPr>
          <w:rFonts w:eastAsia="Times New Roman"/>
        </w:rPr>
      </w:pPr>
      <w:r>
        <w:rPr>
          <w:rFonts w:eastAsia="Times New Roman"/>
        </w:rPr>
        <w:t>Aujourd’hui, malgré des avancées en termes de droits et une meilleure acceptation sociale, les expériences discriminatoires et les violences en raison de l’orientation sexuelle ou identité de genre</w:t>
      </w:r>
      <w:r>
        <w:rPr>
          <w:rStyle w:val="apple-converted-space"/>
          <w:rFonts w:eastAsia="Times New Roman"/>
        </w:rPr>
        <w:t> </w:t>
      </w:r>
      <w:r>
        <w:rPr>
          <w:rFonts w:eastAsia="Times New Roman"/>
        </w:rPr>
        <w:t>demeurent. Ces discriminations et violences affectent la santé des personnes qui les subissent de manière globale, physique et mentale (troubles psychologiques et identitaires, consommations de substances psychoactives, santé sexuelle dégradée, difficultés de dialogue avec les professionnels de santé et renoncements aux soins).</w:t>
      </w:r>
    </w:p>
    <w:p w14:paraId="5AD9C327" w14:textId="77777777" w:rsidR="00FB4546" w:rsidRDefault="00FB4546" w:rsidP="00FB4546">
      <w:pPr>
        <w:rPr>
          <w:rFonts w:eastAsia="Times New Roman"/>
        </w:rPr>
      </w:pPr>
      <w:r>
        <w:rPr>
          <w:rFonts w:eastAsia="Times New Roman"/>
        </w:rPr>
        <w:t xml:space="preserve">Actuellement, l’épidémie de </w:t>
      </w:r>
      <w:proofErr w:type="spellStart"/>
      <w:r>
        <w:rPr>
          <w:rFonts w:eastAsia="Times New Roman"/>
        </w:rPr>
        <w:t>Monkeypox</w:t>
      </w:r>
      <w:proofErr w:type="spellEnd"/>
      <w:r>
        <w:rPr>
          <w:rFonts w:eastAsia="Times New Roman"/>
        </w:rPr>
        <w:t xml:space="preserve"> touche de manière très importante les HSH (hommes ayant des relations sexuelles avec des hommes).</w:t>
      </w:r>
      <w:r>
        <w:rPr>
          <w:rStyle w:val="apple-converted-space"/>
          <w:rFonts w:ascii="Arial" w:eastAsia="Times New Roman" w:hAnsi="Arial" w:cs="Arial"/>
          <w:i/>
          <w:iCs/>
          <w:bdr w:val="none" w:sz="0" w:space="0" w:color="auto" w:frame="1"/>
          <w:shd w:val="clear" w:color="auto" w:fill="FFFFFF"/>
        </w:rPr>
        <w:t> </w:t>
      </w:r>
      <w:r>
        <w:rPr>
          <w:rFonts w:eastAsia="Times New Roman"/>
        </w:rPr>
        <w:t xml:space="preserve">La vaccination des HSH est un enjeu majeur de santé </w:t>
      </w:r>
      <w:r>
        <w:rPr>
          <w:rFonts w:eastAsia="Times New Roman"/>
        </w:rPr>
        <w:lastRenderedPageBreak/>
        <w:t>publique.  Il est donc primordial que tous les professionnels de santé soient mobilisés et que ce public ne se sente pas discriminé.</w:t>
      </w:r>
    </w:p>
    <w:p w14:paraId="6F209DE9" w14:textId="77777777" w:rsidR="00FB4546" w:rsidRDefault="00FB4546" w:rsidP="00FB4546">
      <w:pPr>
        <w:rPr>
          <w:rFonts w:eastAsia="Times New Roman"/>
        </w:rPr>
      </w:pPr>
      <w:r>
        <w:rPr>
          <w:rFonts w:eastAsia="Times New Roman"/>
        </w:rPr>
        <w:t> </w:t>
      </w:r>
    </w:p>
    <w:p w14:paraId="5156DF51" w14:textId="77777777" w:rsidR="00FB4546" w:rsidRDefault="00FB4546" w:rsidP="00FB4546">
      <w:pPr>
        <w:rPr>
          <w:rFonts w:eastAsia="Times New Roman"/>
        </w:rPr>
      </w:pPr>
      <w:r>
        <w:rPr>
          <w:rFonts w:eastAsia="Times New Roman"/>
        </w:rPr>
        <w:t>Pour mémoire, une campagne nationale portée par Santé Publique France relative à la lutte contre les discriminations LGBT+ a été déployée en particulier dans le cadre de la Semaine nationale de la santé sexuelle. Toutes les brochures et affiches sont téléchargeables sur le site de Santé publique France</w:t>
      </w:r>
      <w:r>
        <w:rPr>
          <w:rStyle w:val="apple-converted-space"/>
          <w:rFonts w:eastAsia="Times New Roman"/>
        </w:rPr>
        <w:t> </w:t>
      </w:r>
      <w:hyperlink r:id="rId16" w:history="1">
        <w:r>
          <w:rPr>
            <w:rStyle w:val="Lienhypertexte"/>
            <w:rFonts w:eastAsia="Times New Roman"/>
          </w:rPr>
          <w:t>https://www.santepubliquefrance.fr/presse/2021/nouvelle-campagne-contre-les-discriminations-et-violences-subies-par-les-personnes-lgbt-face-a-l-intolerance-a-nous-de-faire-la-difference</w:t>
        </w:r>
      </w:hyperlink>
      <w:r>
        <w:rPr>
          <w:rStyle w:val="apple-converted-space"/>
          <w:rFonts w:eastAsia="Times New Roman"/>
        </w:rPr>
        <w:t> </w:t>
      </w:r>
      <w:r>
        <w:rPr>
          <w:rFonts w:eastAsia="Times New Roman"/>
        </w:rPr>
        <w:t>Les liens de téléchargement se situent à la fin de la page.</w:t>
      </w:r>
      <w:r>
        <w:rPr>
          <w:rStyle w:val="apple-converted-space"/>
          <w:rFonts w:eastAsia="Times New Roman"/>
        </w:rPr>
        <w:t> </w:t>
      </w:r>
    </w:p>
    <w:p w14:paraId="0CC20104" w14:textId="77777777" w:rsidR="00FB4546" w:rsidRDefault="00FB4546" w:rsidP="00FB4546">
      <w:pPr>
        <w:rPr>
          <w:rFonts w:eastAsia="Times New Roman"/>
        </w:rPr>
      </w:pPr>
      <w:r>
        <w:rPr>
          <w:rFonts w:eastAsia="Times New Roman"/>
        </w:rPr>
        <w:t>Cette campagne a également permis de rappeler que les</w:t>
      </w:r>
      <w:r>
        <w:rPr>
          <w:rStyle w:val="apple-converted-space"/>
          <w:rFonts w:eastAsia="Times New Roman"/>
        </w:rPr>
        <w:t> </w:t>
      </w:r>
      <w:r>
        <w:rPr>
          <w:rFonts w:eastAsia="Times New Roman"/>
        </w:rPr>
        <w:t>propos ou actes homophobes sont pénalement répréhensibles</w:t>
      </w:r>
      <w:r>
        <w:rPr>
          <w:rStyle w:val="apple-converted-space"/>
          <w:rFonts w:eastAsia="Times New Roman"/>
        </w:rPr>
        <w:t> </w:t>
      </w:r>
      <w:r>
        <w:rPr>
          <w:rFonts w:eastAsia="Times New Roman"/>
        </w:rPr>
        <w:t>(amendes et/ou peines d’emprisonnement encourues).</w:t>
      </w:r>
    </w:p>
    <w:p w14:paraId="09ADC116" w14:textId="77777777" w:rsidR="00FB4546" w:rsidRDefault="00FB4546" w:rsidP="00FB4546">
      <w:pPr>
        <w:rPr>
          <w:rFonts w:eastAsia="Times New Roman"/>
        </w:rPr>
      </w:pPr>
      <w:r>
        <w:rPr>
          <w:rFonts w:eastAsia="Times New Roman"/>
        </w:rPr>
        <w:t> </w:t>
      </w:r>
    </w:p>
    <w:p w14:paraId="69D5192B" w14:textId="5AF1D7B8" w:rsidR="00FB4546" w:rsidRDefault="00FB4546" w:rsidP="00FB4546">
      <w:pPr>
        <w:rPr>
          <w:rFonts w:eastAsia="Times New Roman"/>
        </w:rPr>
      </w:pPr>
      <w:r>
        <w:rPr>
          <w:rFonts w:eastAsia="Times New Roman"/>
        </w:rPr>
        <w:t xml:space="preserve">Nous vous </w:t>
      </w:r>
      <w:r>
        <w:rPr>
          <w:rFonts w:eastAsia="Times New Roman"/>
        </w:rPr>
        <w:t>remerci</w:t>
      </w:r>
      <w:r>
        <w:rPr>
          <w:rFonts w:eastAsia="Times New Roman"/>
        </w:rPr>
        <w:t xml:space="preserve">ons </w:t>
      </w:r>
      <w:r>
        <w:rPr>
          <w:rFonts w:eastAsia="Times New Roman"/>
        </w:rPr>
        <w:t xml:space="preserve">pour votre implication dans la réponse à cette urgence sanitaire et </w:t>
      </w:r>
      <w:r>
        <w:rPr>
          <w:rFonts w:eastAsia="Times New Roman"/>
        </w:rPr>
        <w:t xml:space="preserve">vous </w:t>
      </w:r>
      <w:r>
        <w:rPr>
          <w:rFonts w:eastAsia="Times New Roman"/>
        </w:rPr>
        <w:t>invit</w:t>
      </w:r>
      <w:r>
        <w:rPr>
          <w:rFonts w:eastAsia="Times New Roman"/>
        </w:rPr>
        <w:t xml:space="preserve">ons </w:t>
      </w:r>
      <w:r>
        <w:rPr>
          <w:rFonts w:eastAsia="Times New Roman"/>
        </w:rPr>
        <w:t>à contacter les équipes de l’ARS pour tout complément d’information :</w:t>
      </w:r>
      <w:r>
        <w:rPr>
          <w:rStyle w:val="apple-converted-space"/>
          <w:rFonts w:eastAsia="Times New Roman"/>
        </w:rPr>
        <w:t> </w:t>
      </w:r>
      <w:hyperlink r:id="rId17" w:history="1">
        <w:r>
          <w:rPr>
            <w:rStyle w:val="Lienhypertexte"/>
            <w:rFonts w:eastAsia="Times New Roman"/>
            <w:color w:val="0563C1"/>
          </w:rPr>
          <w:t>ars14-alerte@ars.sante.fr</w:t>
        </w:r>
      </w:hyperlink>
    </w:p>
    <w:p w14:paraId="4D892298" w14:textId="77777777" w:rsidR="00500857" w:rsidRDefault="00500857"/>
    <w:sectPr w:rsidR="00500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81752"/>
    <w:multiLevelType w:val="multilevel"/>
    <w:tmpl w:val="C92E7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B85EB4"/>
    <w:multiLevelType w:val="multilevel"/>
    <w:tmpl w:val="F4B45C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B32690"/>
    <w:multiLevelType w:val="multilevel"/>
    <w:tmpl w:val="2A5EDD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6126D4B"/>
    <w:multiLevelType w:val="multilevel"/>
    <w:tmpl w:val="4DDC74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33804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723546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053172">
    <w:abstractNumId w:val="1"/>
    <w:lvlOverride w:ilvl="0"/>
    <w:lvlOverride w:ilvl="1"/>
    <w:lvlOverride w:ilvl="2"/>
    <w:lvlOverride w:ilvl="3"/>
    <w:lvlOverride w:ilvl="4"/>
    <w:lvlOverride w:ilvl="5"/>
    <w:lvlOverride w:ilvl="6"/>
    <w:lvlOverride w:ilvl="7"/>
    <w:lvlOverride w:ilvl="8"/>
  </w:num>
  <w:num w:numId="4" w16cid:durableId="164018287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46"/>
    <w:rsid w:val="00500857"/>
    <w:rsid w:val="00531231"/>
    <w:rsid w:val="005811D8"/>
    <w:rsid w:val="00AA0254"/>
    <w:rsid w:val="00B933EB"/>
    <w:rsid w:val="00FB4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CF20"/>
  <w15:chartTrackingRefBased/>
  <w15:docId w15:val="{25553172-7857-4437-99F0-833C0984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46"/>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B4546"/>
    <w:rPr>
      <w:color w:val="0000FF"/>
      <w:u w:val="single"/>
    </w:rPr>
  </w:style>
  <w:style w:type="paragraph" w:styleId="Paragraphedeliste">
    <w:name w:val="List Paragraph"/>
    <w:basedOn w:val="Normal"/>
    <w:uiPriority w:val="34"/>
    <w:qFormat/>
    <w:rsid w:val="00FB4546"/>
    <w:pPr>
      <w:spacing w:before="100" w:beforeAutospacing="1" w:after="100" w:afterAutospacing="1"/>
    </w:pPr>
  </w:style>
  <w:style w:type="character" w:customStyle="1" w:styleId="apple-converted-space">
    <w:name w:val="apple-converted-space"/>
    <w:basedOn w:val="Policepardfaut"/>
    <w:rsid w:val="00FB4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sante.fr/recherche/trouver/vaccination*20variole*20du*20singe__;JSUl!!Gi9w9Fqm_Q!pMqhJTTJeM6vuVm37pwBBORCVmjMLrN8DqTL8NwiH8xZfLjXwFfEAYwOIVm3BG7d8rqXjM629ZPn0fINM98mxQ7zI9VN6BzxrvWR$" TargetMode="External"/><Relationship Id="rId13" Type="http://schemas.openxmlformats.org/officeDocument/2006/relationships/hyperlink" Target="https://urldefense.com/v3/__https:/www.sexosafe.fr/Variole-du-singe__;!!FiWPmuqhD5aF3oDTQnc!0mDaG3_Kkou6XYr-U8v4K779aMMqb5PVOY53E2kvy-_0evdf51utZ8M3gWUQTK9arTwBlx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te.fr/" TargetMode="External"/><Relationship Id="rId12" Type="http://schemas.openxmlformats.org/officeDocument/2006/relationships/hyperlink" Target="https://urldefense.com/v3/__https:/www.sante.fr/monkeypox__;!!Gi9w9Fqm_Q!pMqhJTTJeM6vuVm37pwBBORCVmjMLrN8DqTL8NwiH8xZfLjXwFfEAYwOIVm3BG7d8rqXjM629ZPn0fINM98mxQ7zI9VN6I4IutLt$" TargetMode="External"/><Relationship Id="rId17" Type="http://schemas.openxmlformats.org/officeDocument/2006/relationships/hyperlink" Target="mailto:ars14-alerte@ars.sante.fr" TargetMode="External"/><Relationship Id="rId2" Type="http://schemas.openxmlformats.org/officeDocument/2006/relationships/styles" Target="styles.xml"/><Relationship Id="rId16" Type="http://schemas.openxmlformats.org/officeDocument/2006/relationships/hyperlink" Target="https://urldefense.com/v3/__https:/www.santepubliquefrance.fr/presse/2021/nouvelle-campagne-contre-les-discriminations-et-violences-subies-par-les-personnes-lgbt-face-a-l-intolerance-a-nous-de-faire-la-difference__;!!Gi9w9Fqm_Q!pMqhJTTJeM6vuVm37pwBBORCVmjMLrN8DqTL8NwiH8xZfLjXwFfEAYwOIVm3BG7d8rqXjM629ZPn0fINM98mxQ7zI9VN6DkpsYHb$" TargetMode="External"/><Relationship Id="rId1" Type="http://schemas.openxmlformats.org/officeDocument/2006/relationships/numbering" Target="numbering.xml"/><Relationship Id="rId6" Type="http://schemas.openxmlformats.org/officeDocument/2006/relationships/hyperlink" Target="https://urldefense.com/v3/__https:/www.formulaires.service-public.fr/gf/cerfa_12218_02.do__;!!Gi9w9Fqm_Q!pMqhJTTJeM6vuVm37pwBBORCVmjMLrN8DqTL8NwiH8xZfLjXwFfEAYwOIVm3BG7d8rqXjM629ZPn0fINM98mxQ7zI9VN6JAbdxHI$" TargetMode="External"/><Relationship Id="rId11" Type="http://schemas.openxmlformats.org/officeDocument/2006/relationships/hyperlink" Target="https://urldefense.com/v3/__https:/www.santepubliquefrance.fr/maladies-et-traumatismes/maladies-transmissibles-de-l-animal-a-l-homme/monkeypox/outils2/*tabs__;Iw!!FiWPmuqhD5aF3oDTQnc!3c4V33L0nk5jAYsRBinfbKzlcNpdkTo7easB5LJhafi6cHK2lDDGjx36TjTrNxwHrDEGEilT$" TargetMode="External"/><Relationship Id="rId5" Type="http://schemas.openxmlformats.org/officeDocument/2006/relationships/hyperlink" Target="mailto:ars14-alerte@ars.sante.fr" TargetMode="External"/><Relationship Id="rId15" Type="http://schemas.openxmlformats.org/officeDocument/2006/relationships/hyperlink" Target="https://urldefense.com/v3/__https:/www.iledefrance.ars.sante.fr/variole-du-singe-conseils-et-prise-en-charge-en-ile-de-france__;!!Gi9w9Fqm_Q!pMqhJTTJeM6vuVm37pwBBORCVmjMLrN8DqTL8NwiH8xZfLjXwFfEAYwOIVm3BG7d8rqXjM629ZPn0fINM98mxQ7zI9VN6GYtFrot$" TargetMode="External"/><Relationship Id="rId10" Type="http://schemas.openxmlformats.org/officeDocument/2006/relationships/hyperlink" Target="https://urldefense.com/v3/__https:/www.corevih-normandie.fr/vaccination-monkey-pox/__;!!Gi9w9Fqm_Q!pMqhJTTJeM6vuVm37pwBBORCVmjMLrN8DqTL8NwiH8xZfLjXwFfEAYwOIVm3BG7d8rqXjM629ZPn0fINM98mxQ7zI9VN6EoTEVz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com/v3/__https:/www.normandie.ars.sante.fr/monkeypox-vaccination-contre-la-variole-du-singe__;!!Gi9w9Fqm_Q!pMqhJTTJeM6vuVm37pwBBORCVmjMLrN8DqTL8NwiH8xZfLjXwFfEAYwOIVm3BG7d8rqXjM629ZPn0fINM98mxQ7zI9VN6NrKL-Me$" TargetMode="External"/><Relationship Id="rId14" Type="http://schemas.openxmlformats.org/officeDocument/2006/relationships/hyperlink" Target="https://urldefense.com/v3/__https:/vaccination-info-service.fr/Les-maladies-et-leurs-vaccins/Variole-du-singe-Monkeypox__;!!FiWPmuqhD5aF3oDTQnc!0mDaG3_Kkou6XYr-U8v4K779aMMqb5PVOY53E2kvy-_0evdf51utZ8M3gWUQTK9arasWN-Z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1714</Words>
  <Characters>9429</Characters>
  <Application>Microsoft Office Word</Application>
  <DocSecurity>0</DocSecurity>
  <Lines>78</Lines>
  <Paragraphs>22</Paragraphs>
  <ScaleCrop>false</ScaleCrop>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GOUDALLE</dc:creator>
  <cp:keywords/>
  <dc:description/>
  <cp:lastModifiedBy>Sandrine GOUDALLE</cp:lastModifiedBy>
  <cp:revision>1</cp:revision>
  <dcterms:created xsi:type="dcterms:W3CDTF">2022-08-18T09:19:00Z</dcterms:created>
  <dcterms:modified xsi:type="dcterms:W3CDTF">2022-08-18T09:21:00Z</dcterms:modified>
</cp:coreProperties>
</file>